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359B" w14:textId="77777777" w:rsidR="00500962" w:rsidRDefault="00500962">
      <w:pPr>
        <w:tabs>
          <w:tab w:val="left" w:pos="2010"/>
        </w:tabs>
        <w:spacing w:line="276" w:lineRule="auto"/>
        <w:jc w:val="right"/>
        <w:rPr>
          <w:rFonts w:ascii="Arial" w:eastAsia="Arial" w:hAnsi="Arial" w:cs="Arial"/>
          <w:sz w:val="22"/>
          <w:szCs w:val="22"/>
        </w:rPr>
      </w:pP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828"/>
      </w:tblGrid>
      <w:tr w:rsidR="00500962" w14:paraId="3CC90556" w14:textId="77777777">
        <w:tc>
          <w:tcPr>
            <w:tcW w:w="8828" w:type="dxa"/>
          </w:tcPr>
          <w:p w14:paraId="54957750" w14:textId="77777777" w:rsidR="00500962" w:rsidRDefault="00500962">
            <w:pPr>
              <w:pStyle w:val="Ttulo1"/>
              <w:jc w:val="center"/>
              <w:rPr>
                <w:rFonts w:ascii="Arial" w:eastAsia="Arial" w:hAnsi="Arial" w:cs="Arial"/>
                <w:b/>
                <w:color w:val="000000"/>
                <w:sz w:val="22"/>
                <w:szCs w:val="22"/>
              </w:rPr>
            </w:pPr>
            <w:bookmarkStart w:id="0" w:name="_heading=h.a5e1eplihppf" w:colFirst="0" w:colLast="0"/>
            <w:bookmarkEnd w:id="0"/>
          </w:p>
          <w:p w14:paraId="050F2982" w14:textId="77777777" w:rsidR="00500962" w:rsidRDefault="00000000">
            <w:pPr>
              <w:pStyle w:val="Ttulo1"/>
              <w:jc w:val="center"/>
              <w:rPr>
                <w:rFonts w:ascii="Arial" w:eastAsia="Arial" w:hAnsi="Arial" w:cs="Arial"/>
                <w:b/>
                <w:color w:val="000000"/>
                <w:sz w:val="22"/>
                <w:szCs w:val="22"/>
              </w:rPr>
            </w:pPr>
            <w:bookmarkStart w:id="1" w:name="_heading=h.gjdgxs" w:colFirst="0" w:colLast="0"/>
            <w:bookmarkEnd w:id="1"/>
            <w:r>
              <w:rPr>
                <w:rFonts w:ascii="Arial" w:eastAsia="Arial" w:hAnsi="Arial" w:cs="Arial"/>
                <w:b/>
                <w:color w:val="000000"/>
                <w:sz w:val="22"/>
                <w:szCs w:val="22"/>
              </w:rPr>
              <w:t>Anexo</w:t>
            </w:r>
          </w:p>
          <w:p w14:paraId="31B813DA" w14:textId="77777777" w:rsidR="00500962" w:rsidRDefault="00500962">
            <w:pPr>
              <w:tabs>
                <w:tab w:val="left" w:pos="2010"/>
              </w:tabs>
              <w:spacing w:line="276" w:lineRule="auto"/>
              <w:jc w:val="center"/>
              <w:rPr>
                <w:rFonts w:ascii="Arial" w:eastAsia="Arial" w:hAnsi="Arial" w:cs="Arial"/>
                <w:b/>
                <w:sz w:val="22"/>
                <w:szCs w:val="22"/>
                <w:u w:val="single"/>
              </w:rPr>
            </w:pPr>
          </w:p>
          <w:p w14:paraId="7DDE71CD" w14:textId="77777777" w:rsidR="00500962" w:rsidRDefault="00000000">
            <w:pPr>
              <w:tabs>
                <w:tab w:val="left" w:pos="2010"/>
              </w:tabs>
              <w:spacing w:line="276" w:lineRule="auto"/>
              <w:jc w:val="center"/>
              <w:rPr>
                <w:rFonts w:ascii="Arial" w:eastAsia="Arial" w:hAnsi="Arial" w:cs="Arial"/>
                <w:b/>
                <w:sz w:val="22"/>
                <w:szCs w:val="22"/>
              </w:rPr>
            </w:pPr>
            <w:r>
              <w:rPr>
                <w:rFonts w:ascii="Arial" w:eastAsia="Arial" w:hAnsi="Arial" w:cs="Arial"/>
                <w:b/>
                <w:sz w:val="22"/>
                <w:szCs w:val="22"/>
              </w:rPr>
              <w:t>Declaración Jurada Simple Sobre Deudores de Pensiones de Alimentos</w:t>
            </w:r>
          </w:p>
          <w:p w14:paraId="59C0BCFB" w14:textId="77777777" w:rsidR="00500962" w:rsidRDefault="00500962">
            <w:pPr>
              <w:tabs>
                <w:tab w:val="left" w:pos="2010"/>
              </w:tabs>
              <w:spacing w:line="276" w:lineRule="auto"/>
              <w:jc w:val="center"/>
              <w:rPr>
                <w:rFonts w:ascii="Arial" w:eastAsia="Arial" w:hAnsi="Arial" w:cs="Arial"/>
                <w:b/>
                <w:sz w:val="22"/>
                <w:szCs w:val="22"/>
              </w:rPr>
            </w:pPr>
          </w:p>
          <w:p w14:paraId="521EDE98" w14:textId="77777777" w:rsidR="00500962" w:rsidRDefault="00000000">
            <w:pPr>
              <w:tabs>
                <w:tab w:val="left" w:pos="2010"/>
              </w:tabs>
              <w:spacing w:line="276" w:lineRule="auto"/>
              <w:jc w:val="center"/>
              <w:rPr>
                <w:rFonts w:ascii="Arial" w:eastAsia="Arial" w:hAnsi="Arial" w:cs="Arial"/>
                <w:b/>
                <w:sz w:val="22"/>
                <w:szCs w:val="22"/>
              </w:rPr>
            </w:pPr>
            <w:r>
              <w:rPr>
                <w:rFonts w:ascii="Arial" w:eastAsia="Arial" w:hAnsi="Arial" w:cs="Arial"/>
                <w:b/>
                <w:sz w:val="22"/>
                <w:szCs w:val="22"/>
              </w:rPr>
              <w:t>PERSONAS NATURALES</w:t>
            </w:r>
          </w:p>
          <w:p w14:paraId="054E5F43" w14:textId="77777777" w:rsidR="00500962" w:rsidRDefault="00500962">
            <w:pPr>
              <w:tabs>
                <w:tab w:val="left" w:pos="2010"/>
              </w:tabs>
              <w:spacing w:line="276" w:lineRule="auto"/>
              <w:jc w:val="center"/>
              <w:rPr>
                <w:rFonts w:ascii="Arial" w:eastAsia="Arial" w:hAnsi="Arial" w:cs="Arial"/>
                <w:b/>
                <w:sz w:val="22"/>
                <w:szCs w:val="22"/>
              </w:rPr>
            </w:pPr>
          </w:p>
          <w:p w14:paraId="2AA9525A" w14:textId="77777777" w:rsidR="00500962" w:rsidRDefault="00000000">
            <w:pPr>
              <w:tabs>
                <w:tab w:val="left" w:pos="2010"/>
              </w:tabs>
              <w:spacing w:line="276" w:lineRule="auto"/>
              <w:jc w:val="center"/>
              <w:rPr>
                <w:rFonts w:ascii="Arial" w:eastAsia="Arial" w:hAnsi="Arial" w:cs="Arial"/>
                <w:b/>
                <w:sz w:val="22"/>
                <w:szCs w:val="22"/>
              </w:rPr>
            </w:pPr>
            <w:r>
              <w:rPr>
                <w:rFonts w:ascii="Arial" w:eastAsia="Arial" w:hAnsi="Arial" w:cs="Arial"/>
                <w:b/>
                <w:sz w:val="22"/>
                <w:szCs w:val="22"/>
              </w:rPr>
              <w:t>(Artículo 8° DFL N°1, de 30.05.2000, del Ministerio de Justicia, modificado por la Ley N°21.389)</w:t>
            </w:r>
          </w:p>
        </w:tc>
      </w:tr>
    </w:tbl>
    <w:p w14:paraId="06DE8864" w14:textId="77777777" w:rsidR="00500962" w:rsidRDefault="00500962">
      <w:pPr>
        <w:tabs>
          <w:tab w:val="left" w:pos="2010"/>
        </w:tabs>
        <w:spacing w:line="276" w:lineRule="auto"/>
        <w:jc w:val="both"/>
      </w:pPr>
    </w:p>
    <w:p w14:paraId="22231722" w14:textId="77777777" w:rsidR="00500962" w:rsidRDefault="00500962">
      <w:pPr>
        <w:tabs>
          <w:tab w:val="left" w:pos="2010"/>
        </w:tabs>
        <w:spacing w:line="276" w:lineRule="auto"/>
        <w:jc w:val="both"/>
      </w:pPr>
    </w:p>
    <w:p w14:paraId="373B2CAC" w14:textId="77777777" w:rsidR="00500962" w:rsidRDefault="00000000">
      <w:pPr>
        <w:tabs>
          <w:tab w:val="left" w:pos="2010"/>
        </w:tabs>
        <w:spacing w:line="276" w:lineRule="auto"/>
        <w:jc w:val="both"/>
        <w:rPr>
          <w:rFonts w:ascii="Arial" w:eastAsia="Arial" w:hAnsi="Arial" w:cs="Arial"/>
          <w:sz w:val="22"/>
          <w:szCs w:val="22"/>
        </w:rPr>
      </w:pPr>
      <w:r>
        <w:rPr>
          <w:rFonts w:ascii="Arial" w:eastAsia="Arial" w:hAnsi="Arial" w:cs="Arial"/>
          <w:sz w:val="22"/>
          <w:szCs w:val="22"/>
        </w:rPr>
        <w:t>Don(</w:t>
      </w:r>
      <w:proofErr w:type="spellStart"/>
      <w:r>
        <w:rPr>
          <w:rFonts w:ascii="Arial" w:eastAsia="Arial" w:hAnsi="Arial" w:cs="Arial"/>
          <w:sz w:val="22"/>
          <w:szCs w:val="22"/>
        </w:rPr>
        <w:t>ña</w:t>
      </w:r>
      <w:proofErr w:type="spellEnd"/>
      <w:r>
        <w:rPr>
          <w:rFonts w:ascii="Arial" w:eastAsia="Arial" w:hAnsi="Arial" w:cs="Arial"/>
          <w:sz w:val="22"/>
          <w:szCs w:val="22"/>
        </w:rPr>
        <w:t xml:space="preserve">) __________________________________________________, cédula de identidad </w:t>
      </w:r>
      <w:proofErr w:type="spellStart"/>
      <w:r>
        <w:rPr>
          <w:rFonts w:ascii="Arial" w:eastAsia="Arial" w:hAnsi="Arial" w:cs="Arial"/>
          <w:sz w:val="22"/>
          <w:szCs w:val="22"/>
        </w:rPr>
        <w:t>N°</w:t>
      </w:r>
      <w:proofErr w:type="spellEnd"/>
      <w:r>
        <w:rPr>
          <w:rFonts w:ascii="Arial" w:eastAsia="Arial" w:hAnsi="Arial" w:cs="Arial"/>
          <w:sz w:val="22"/>
          <w:szCs w:val="22"/>
        </w:rPr>
        <w:t>_____________________, conforme a lo dispuesto en el inciso segundo del artículo 8° del DFL N°1, de 30.05.2000, del Ministerio de Justicia, modificado por la Ley N°21.389, que crea el Registro Nacional de Deudores de Pensiones de Alimentos y Modifica Diversos Cuerpos Legales para Perfeccionar el Sistema de Pago de las Pensiones de Alimentos (entre ellos la Ley N°14.908 sobre Abandono de Familia y Pago de Pensiones Alimenticias), declara juramentadamente lo siguiente:</w:t>
      </w:r>
    </w:p>
    <w:p w14:paraId="742D9A99" w14:textId="77777777" w:rsidR="00500962" w:rsidRDefault="00500962">
      <w:pPr>
        <w:tabs>
          <w:tab w:val="left" w:pos="2010"/>
        </w:tabs>
        <w:spacing w:line="276" w:lineRule="auto"/>
        <w:jc w:val="both"/>
        <w:rPr>
          <w:rFonts w:ascii="Arial" w:eastAsia="Arial" w:hAnsi="Arial" w:cs="Arial"/>
          <w:sz w:val="22"/>
          <w:szCs w:val="22"/>
        </w:rPr>
      </w:pPr>
    </w:p>
    <w:p w14:paraId="1490D0CD" w14:textId="77777777" w:rsidR="00500962" w:rsidRDefault="00000000">
      <w:pPr>
        <w:tabs>
          <w:tab w:val="left" w:pos="2010"/>
        </w:tabs>
        <w:spacing w:line="276" w:lineRule="auto"/>
        <w:jc w:val="both"/>
        <w:rPr>
          <w:rFonts w:ascii="Arial" w:eastAsia="Arial" w:hAnsi="Arial" w:cs="Arial"/>
          <w:sz w:val="22"/>
          <w:szCs w:val="22"/>
        </w:rPr>
      </w:pPr>
      <w:r>
        <w:rPr>
          <w:rFonts w:ascii="Arial" w:eastAsia="Arial" w:hAnsi="Arial" w:cs="Arial"/>
          <w:b/>
          <w:sz w:val="22"/>
          <w:szCs w:val="22"/>
        </w:rPr>
        <w:t xml:space="preserve">PRIMERO: </w:t>
      </w:r>
      <w:r>
        <w:rPr>
          <w:rFonts w:ascii="Arial" w:eastAsia="Arial" w:hAnsi="Arial" w:cs="Arial"/>
          <w:sz w:val="22"/>
          <w:szCs w:val="22"/>
        </w:rPr>
        <w:t xml:space="preserve">Que, en caso de encontrarme obligado/a al pago de una pensión de carácter alimenticia he dado cumplimiento íntegro a las obligaciones contenidas en la Ley </w:t>
      </w:r>
      <w:proofErr w:type="spellStart"/>
      <w:r>
        <w:rPr>
          <w:rFonts w:ascii="Arial" w:eastAsia="Arial" w:hAnsi="Arial" w:cs="Arial"/>
          <w:sz w:val="22"/>
          <w:szCs w:val="22"/>
        </w:rPr>
        <w:t>N°</w:t>
      </w:r>
      <w:proofErr w:type="spellEnd"/>
      <w:r>
        <w:rPr>
          <w:rFonts w:ascii="Arial" w:eastAsia="Arial" w:hAnsi="Arial" w:cs="Arial"/>
          <w:sz w:val="22"/>
          <w:szCs w:val="22"/>
        </w:rPr>
        <w:t xml:space="preserve"> 21.389.</w:t>
      </w:r>
    </w:p>
    <w:p w14:paraId="12A70DA2" w14:textId="77777777" w:rsidR="00500962" w:rsidRDefault="00500962">
      <w:pPr>
        <w:tabs>
          <w:tab w:val="left" w:pos="2010"/>
        </w:tabs>
        <w:spacing w:line="276" w:lineRule="auto"/>
        <w:jc w:val="both"/>
        <w:rPr>
          <w:rFonts w:ascii="Arial" w:eastAsia="Arial" w:hAnsi="Arial" w:cs="Arial"/>
          <w:sz w:val="22"/>
          <w:szCs w:val="22"/>
        </w:rPr>
      </w:pPr>
    </w:p>
    <w:p w14:paraId="2DC2CC6E" w14:textId="77777777" w:rsidR="00500962" w:rsidRDefault="00000000">
      <w:pPr>
        <w:tabs>
          <w:tab w:val="left" w:pos="2010"/>
        </w:tabs>
        <w:spacing w:line="276" w:lineRule="auto"/>
        <w:jc w:val="both"/>
        <w:rPr>
          <w:rFonts w:ascii="Arial" w:eastAsia="Arial" w:hAnsi="Arial" w:cs="Arial"/>
          <w:sz w:val="22"/>
          <w:szCs w:val="22"/>
        </w:rPr>
      </w:pPr>
      <w:r>
        <w:rPr>
          <w:rFonts w:ascii="Arial" w:eastAsia="Arial" w:hAnsi="Arial" w:cs="Arial"/>
          <w:b/>
          <w:sz w:val="22"/>
          <w:szCs w:val="22"/>
        </w:rPr>
        <w:t xml:space="preserve">SEGUNDO: </w:t>
      </w:r>
      <w:r>
        <w:rPr>
          <w:rFonts w:ascii="Arial" w:eastAsia="Arial" w:hAnsi="Arial" w:cs="Arial"/>
          <w:sz w:val="22"/>
          <w:szCs w:val="22"/>
        </w:rPr>
        <w:t xml:space="preserve">Que, tengo conocimiento que en la eventualidad del incumplimiento de la resolución judicial que me obliga al pago de una pensión de alimentos, se procederá conforme a lo establecido en el inciso segundo del artículo 8° de la Ley </w:t>
      </w:r>
      <w:proofErr w:type="spellStart"/>
      <w:r>
        <w:rPr>
          <w:rFonts w:ascii="Arial" w:eastAsia="Arial" w:hAnsi="Arial" w:cs="Arial"/>
          <w:sz w:val="22"/>
          <w:szCs w:val="22"/>
        </w:rPr>
        <w:t>N°</w:t>
      </w:r>
      <w:proofErr w:type="spellEnd"/>
      <w:r>
        <w:rPr>
          <w:rFonts w:ascii="Arial" w:eastAsia="Arial" w:hAnsi="Arial" w:cs="Arial"/>
          <w:sz w:val="22"/>
          <w:szCs w:val="22"/>
        </w:rPr>
        <w:t xml:space="preserve"> 21.389.</w:t>
      </w:r>
      <w:r>
        <w:rPr>
          <w:rFonts w:ascii="Arial" w:eastAsia="Arial" w:hAnsi="Arial" w:cs="Arial"/>
          <w:sz w:val="22"/>
          <w:szCs w:val="22"/>
          <w:vertAlign w:val="superscript"/>
        </w:rPr>
        <w:footnoteReference w:id="1"/>
      </w:r>
    </w:p>
    <w:p w14:paraId="252963DE" w14:textId="77777777" w:rsidR="00500962" w:rsidRDefault="00500962">
      <w:pPr>
        <w:tabs>
          <w:tab w:val="left" w:pos="2010"/>
        </w:tabs>
        <w:spacing w:line="276" w:lineRule="auto"/>
        <w:jc w:val="both"/>
        <w:rPr>
          <w:rFonts w:ascii="Arial" w:eastAsia="Arial" w:hAnsi="Arial" w:cs="Arial"/>
          <w:sz w:val="22"/>
          <w:szCs w:val="22"/>
        </w:rPr>
      </w:pPr>
    </w:p>
    <w:p w14:paraId="3FE8EF33" w14:textId="77777777" w:rsidR="00500962" w:rsidRDefault="00000000">
      <w:pPr>
        <w:tabs>
          <w:tab w:val="left" w:pos="2010"/>
        </w:tabs>
        <w:spacing w:line="276" w:lineRule="auto"/>
        <w:jc w:val="both"/>
        <w:rPr>
          <w:rFonts w:ascii="Arial" w:eastAsia="Arial" w:hAnsi="Arial" w:cs="Arial"/>
          <w:sz w:val="22"/>
          <w:szCs w:val="22"/>
        </w:rPr>
      </w:pPr>
      <w:r>
        <w:rPr>
          <w:rFonts w:ascii="Arial" w:eastAsia="Arial" w:hAnsi="Arial" w:cs="Arial"/>
          <w:b/>
          <w:sz w:val="22"/>
          <w:szCs w:val="22"/>
        </w:rPr>
        <w:t>TERCERO</w:t>
      </w:r>
      <w:r>
        <w:rPr>
          <w:rFonts w:ascii="Arial" w:eastAsia="Arial" w:hAnsi="Arial" w:cs="Arial"/>
          <w:sz w:val="22"/>
          <w:szCs w:val="22"/>
        </w:rPr>
        <w:t xml:space="preserve">: Que, tengo conocimiento cabal que, en caso de comprobarse falsedad en la presente declaración, incurro en las penas del artículo 210 del Código Penal. </w:t>
      </w:r>
    </w:p>
    <w:p w14:paraId="662D502A" w14:textId="77777777" w:rsidR="00500962" w:rsidRDefault="00500962">
      <w:pPr>
        <w:tabs>
          <w:tab w:val="left" w:pos="2010"/>
        </w:tabs>
        <w:spacing w:line="276" w:lineRule="auto"/>
        <w:jc w:val="both"/>
        <w:rPr>
          <w:rFonts w:ascii="Arial" w:eastAsia="Arial" w:hAnsi="Arial" w:cs="Arial"/>
          <w:sz w:val="22"/>
          <w:szCs w:val="22"/>
        </w:rPr>
      </w:pPr>
    </w:p>
    <w:p w14:paraId="736956E3" w14:textId="77777777" w:rsidR="00500962" w:rsidRDefault="00500962">
      <w:pPr>
        <w:tabs>
          <w:tab w:val="left" w:pos="2010"/>
        </w:tabs>
        <w:spacing w:line="276" w:lineRule="auto"/>
        <w:jc w:val="both"/>
        <w:rPr>
          <w:rFonts w:ascii="Arial" w:eastAsia="Arial" w:hAnsi="Arial" w:cs="Arial"/>
          <w:sz w:val="22"/>
          <w:szCs w:val="22"/>
        </w:rPr>
      </w:pPr>
    </w:p>
    <w:p w14:paraId="2B37376E" w14:textId="77777777" w:rsidR="00500962" w:rsidRDefault="00500962">
      <w:pPr>
        <w:tabs>
          <w:tab w:val="left" w:pos="2010"/>
        </w:tabs>
        <w:spacing w:line="276" w:lineRule="auto"/>
        <w:jc w:val="both"/>
        <w:rPr>
          <w:rFonts w:ascii="Arial" w:eastAsia="Arial" w:hAnsi="Arial" w:cs="Arial"/>
          <w:sz w:val="22"/>
          <w:szCs w:val="22"/>
        </w:rPr>
      </w:pPr>
    </w:p>
    <w:p w14:paraId="00563F45" w14:textId="77777777" w:rsidR="00500962" w:rsidRDefault="00500962">
      <w:pPr>
        <w:tabs>
          <w:tab w:val="left" w:pos="2010"/>
        </w:tabs>
        <w:spacing w:line="276" w:lineRule="auto"/>
        <w:jc w:val="both"/>
        <w:rPr>
          <w:rFonts w:ascii="Arial" w:eastAsia="Arial" w:hAnsi="Arial" w:cs="Arial"/>
          <w:sz w:val="22"/>
          <w:szCs w:val="22"/>
        </w:rPr>
      </w:pPr>
    </w:p>
    <w:p w14:paraId="07C5F869" w14:textId="77777777" w:rsidR="00500962" w:rsidRDefault="00500962">
      <w:pPr>
        <w:tabs>
          <w:tab w:val="left" w:pos="2010"/>
        </w:tabs>
        <w:spacing w:line="276" w:lineRule="auto"/>
        <w:jc w:val="both"/>
      </w:pPr>
    </w:p>
    <w:tbl>
      <w:tblPr>
        <w:tblStyle w:val="a0"/>
        <w:tblW w:w="4957" w:type="dxa"/>
        <w:tblInd w:w="0" w:type="dxa"/>
        <w:tblBorders>
          <w:top w:val="dotted" w:sz="4" w:space="0" w:color="000000"/>
          <w:left w:val="dotted" w:sz="4" w:space="0" w:color="000000"/>
          <w:bottom w:val="dotted" w:sz="4" w:space="0" w:color="000000"/>
          <w:right w:val="dotted" w:sz="4" w:space="0" w:color="000000"/>
          <w:insideH w:val="nil"/>
          <w:insideV w:val="nil"/>
        </w:tblBorders>
        <w:tblLayout w:type="fixed"/>
        <w:tblLook w:val="0400" w:firstRow="0" w:lastRow="0" w:firstColumn="0" w:lastColumn="0" w:noHBand="0" w:noVBand="1"/>
      </w:tblPr>
      <w:tblGrid>
        <w:gridCol w:w="4957"/>
      </w:tblGrid>
      <w:tr w:rsidR="00500962" w14:paraId="2AEBED31" w14:textId="77777777">
        <w:tc>
          <w:tcPr>
            <w:tcW w:w="4957" w:type="dxa"/>
          </w:tcPr>
          <w:p w14:paraId="50D78C6B" w14:textId="77777777" w:rsidR="00500962" w:rsidRDefault="00500962">
            <w:pPr>
              <w:tabs>
                <w:tab w:val="left" w:pos="2010"/>
              </w:tabs>
              <w:spacing w:line="276" w:lineRule="auto"/>
              <w:jc w:val="both"/>
            </w:pPr>
          </w:p>
          <w:p w14:paraId="7832B688" w14:textId="77777777" w:rsidR="00500962" w:rsidRDefault="00500962">
            <w:pPr>
              <w:tabs>
                <w:tab w:val="left" w:pos="2010"/>
              </w:tabs>
              <w:spacing w:line="276" w:lineRule="auto"/>
              <w:jc w:val="both"/>
            </w:pPr>
          </w:p>
          <w:p w14:paraId="4C916FE0" w14:textId="77777777" w:rsidR="00500962" w:rsidRDefault="00500962">
            <w:pPr>
              <w:tabs>
                <w:tab w:val="left" w:pos="2010"/>
              </w:tabs>
              <w:spacing w:line="276" w:lineRule="auto"/>
              <w:jc w:val="both"/>
            </w:pPr>
          </w:p>
          <w:p w14:paraId="027DB095" w14:textId="77777777" w:rsidR="00500962" w:rsidRDefault="00500962">
            <w:pPr>
              <w:tabs>
                <w:tab w:val="left" w:pos="2010"/>
              </w:tabs>
              <w:spacing w:line="276" w:lineRule="auto"/>
              <w:jc w:val="both"/>
            </w:pPr>
          </w:p>
        </w:tc>
      </w:tr>
    </w:tbl>
    <w:p w14:paraId="37F738F6" w14:textId="77777777" w:rsidR="00500962" w:rsidRDefault="00500962">
      <w:pPr>
        <w:tabs>
          <w:tab w:val="left" w:pos="2010"/>
        </w:tabs>
        <w:spacing w:line="276" w:lineRule="auto"/>
        <w:jc w:val="both"/>
        <w:rPr>
          <w:b/>
        </w:rPr>
      </w:pPr>
    </w:p>
    <w:p w14:paraId="2250FCC7" w14:textId="77777777" w:rsidR="00500962" w:rsidRDefault="00000000">
      <w:pPr>
        <w:tabs>
          <w:tab w:val="left" w:pos="2010"/>
        </w:tabs>
        <w:spacing w:line="276" w:lineRule="auto"/>
        <w:jc w:val="both"/>
        <w:rPr>
          <w:rFonts w:ascii="Arial" w:eastAsia="Arial" w:hAnsi="Arial" w:cs="Arial"/>
          <w:b/>
          <w:sz w:val="22"/>
          <w:szCs w:val="22"/>
        </w:rPr>
      </w:pPr>
      <w:r>
        <w:rPr>
          <w:rFonts w:ascii="Arial" w:eastAsia="Arial" w:hAnsi="Arial" w:cs="Arial"/>
          <w:b/>
          <w:sz w:val="22"/>
          <w:szCs w:val="22"/>
        </w:rPr>
        <w:t xml:space="preserve">                                       FIRMA</w:t>
      </w:r>
    </w:p>
    <w:p w14:paraId="17FE15BE" w14:textId="77777777" w:rsidR="00500962" w:rsidRDefault="00500962">
      <w:pPr>
        <w:tabs>
          <w:tab w:val="left" w:pos="2010"/>
        </w:tabs>
        <w:spacing w:line="276" w:lineRule="auto"/>
        <w:jc w:val="both"/>
      </w:pPr>
    </w:p>
    <w:p w14:paraId="0994DD63" w14:textId="4493C7D1" w:rsidR="00500962" w:rsidRDefault="00000000">
      <w:pPr>
        <w:ind w:firstLine="360"/>
        <w:jc w:val="right"/>
        <w:rPr>
          <w:rFonts w:ascii="Arial" w:eastAsia="Arial" w:hAnsi="Arial" w:cs="Arial"/>
          <w:sz w:val="22"/>
          <w:szCs w:val="22"/>
        </w:rPr>
      </w:pPr>
      <w:r>
        <w:rPr>
          <w:rFonts w:ascii="Arial" w:eastAsia="Arial" w:hAnsi="Arial" w:cs="Arial"/>
          <w:sz w:val="22"/>
          <w:szCs w:val="22"/>
        </w:rPr>
        <w:t>En…………, a…de…………de 202</w:t>
      </w:r>
      <w:r w:rsidR="008F7CFB">
        <w:rPr>
          <w:rFonts w:ascii="Arial" w:eastAsia="Arial" w:hAnsi="Arial" w:cs="Arial"/>
          <w:sz w:val="22"/>
          <w:szCs w:val="22"/>
        </w:rPr>
        <w:t>4</w:t>
      </w:r>
      <w:r>
        <w:rPr>
          <w:rFonts w:ascii="Arial" w:eastAsia="Arial" w:hAnsi="Arial" w:cs="Arial"/>
          <w:sz w:val="22"/>
          <w:szCs w:val="22"/>
        </w:rPr>
        <w:t>.</w:t>
      </w:r>
    </w:p>
    <w:p w14:paraId="2EFDDDC2" w14:textId="77777777" w:rsidR="00500962" w:rsidRDefault="00500962">
      <w:pPr>
        <w:tabs>
          <w:tab w:val="left" w:pos="2010"/>
        </w:tabs>
        <w:spacing w:line="276" w:lineRule="auto"/>
        <w:jc w:val="both"/>
      </w:pPr>
    </w:p>
    <w:p w14:paraId="5C311731" w14:textId="77777777" w:rsidR="00500962" w:rsidRDefault="00500962">
      <w:pPr>
        <w:tabs>
          <w:tab w:val="left" w:pos="2010"/>
        </w:tabs>
        <w:spacing w:line="276" w:lineRule="auto"/>
        <w:jc w:val="both"/>
        <w:rPr>
          <w:b/>
        </w:rPr>
      </w:pPr>
    </w:p>
    <w:p w14:paraId="6253AA16" w14:textId="77777777" w:rsidR="00500962" w:rsidRDefault="00500962">
      <w:pPr>
        <w:tabs>
          <w:tab w:val="left" w:pos="2010"/>
        </w:tabs>
        <w:spacing w:line="276" w:lineRule="auto"/>
        <w:jc w:val="both"/>
        <w:rPr>
          <w:b/>
        </w:rPr>
      </w:pPr>
    </w:p>
    <w:p w14:paraId="3EB0EE6D" w14:textId="77777777" w:rsidR="00500962" w:rsidRDefault="00500962">
      <w:pPr>
        <w:tabs>
          <w:tab w:val="left" w:pos="2010"/>
        </w:tabs>
        <w:spacing w:line="276" w:lineRule="auto"/>
        <w:jc w:val="both"/>
      </w:pPr>
    </w:p>
    <w:sectPr w:rsidR="00500962">
      <w:headerReference w:type="default" r:id="rId7"/>
      <w:footerReference w:type="default" r:id="rId8"/>
      <w:pgSz w:w="12240" w:h="20160"/>
      <w:pgMar w:top="1418" w:right="1701" w:bottom="14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0323" w14:textId="77777777" w:rsidR="0080053D" w:rsidRDefault="0080053D">
      <w:r>
        <w:separator/>
      </w:r>
    </w:p>
  </w:endnote>
  <w:endnote w:type="continuationSeparator" w:id="0">
    <w:p w14:paraId="091E6EA5" w14:textId="77777777" w:rsidR="0080053D" w:rsidRDefault="0080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4F56" w14:textId="77777777" w:rsidR="00500962" w:rsidRDefault="00500962">
    <w:pPr>
      <w:tabs>
        <w:tab w:val="center" w:pos="4550"/>
        <w:tab w:val="left" w:pos="5818"/>
      </w:tabs>
      <w:ind w:right="260"/>
      <w:jc w:val="right"/>
      <w:rPr>
        <w:rFonts w:ascii="Arial" w:eastAsia="Arial" w:hAnsi="Arial" w:cs="Arial"/>
        <w:color w:val="222A3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A817" w14:textId="77777777" w:rsidR="0080053D" w:rsidRDefault="0080053D">
      <w:r>
        <w:separator/>
      </w:r>
    </w:p>
  </w:footnote>
  <w:footnote w:type="continuationSeparator" w:id="0">
    <w:p w14:paraId="1460DB06" w14:textId="77777777" w:rsidR="0080053D" w:rsidRDefault="0080053D">
      <w:r>
        <w:continuationSeparator/>
      </w:r>
    </w:p>
  </w:footnote>
  <w:footnote w:id="1">
    <w:p w14:paraId="47C51B2E" w14:textId="77777777" w:rsidR="00500962" w:rsidRDefault="00000000">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Las resoluciones judiciales que ordenen el pago de una pensión alimenticia, provisoria o definitiva, por un trabajador dependiente, o que perciba una pensión de vejez, invalidez o sobrevivencia, establecerán, como modalidad del pago, la retención por parte del empleador o la entidad pagadora de las pensiones, a menos que el tribunal establezca, por razones fundadas, su falta de idoneidad para asegurar el pago. Asimismo, si se tratare de un trabajador independiente, sujeto a contrato de honorarios, el tribunal establecerá la retención de sus honorarios, si atendidas las circunstancias concretas, estima que es un medio idóneo para garantizar el cumplimiento íntegro y oportuno de la pensión alimenticia.</w:t>
      </w:r>
    </w:p>
    <w:p w14:paraId="6FB0A0BB" w14:textId="77777777" w:rsidR="00500962" w:rsidRDefault="00500962">
      <w:pPr>
        <w:pBdr>
          <w:top w:val="nil"/>
          <w:left w:val="nil"/>
          <w:bottom w:val="nil"/>
          <w:right w:val="nil"/>
          <w:between w:val="nil"/>
        </w:pBdr>
        <w:jc w:val="both"/>
        <w:rPr>
          <w:rFonts w:ascii="Arial" w:eastAsia="Arial" w:hAnsi="Arial" w:cs="Arial"/>
          <w:color w:val="000000"/>
          <w:sz w:val="16"/>
          <w:szCs w:val="16"/>
        </w:rPr>
      </w:pPr>
    </w:p>
    <w:p w14:paraId="66130AC9" w14:textId="77777777" w:rsidR="00500962" w:rsidRDefault="00000000">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La resolución que ordena o aprueba la retención que indica el inciso anterior se notificará a quien deba pagar al alimentante su remuneración, pensión o </w:t>
      </w:r>
      <w:r>
        <w:rPr>
          <w:rFonts w:ascii="Arial" w:eastAsia="Arial" w:hAnsi="Arial" w:cs="Arial"/>
          <w:color w:val="000000"/>
          <w:sz w:val="16"/>
          <w:szCs w:val="16"/>
          <w:u w:val="single"/>
        </w:rPr>
        <w:t>cualquier otra prestación en dinero</w:t>
      </w:r>
      <w:r>
        <w:rPr>
          <w:rFonts w:ascii="Arial" w:eastAsia="Arial" w:hAnsi="Arial" w:cs="Arial"/>
          <w:color w:val="000000"/>
          <w:sz w:val="16"/>
          <w:szCs w:val="16"/>
        </w:rPr>
        <w:t>, a fin de que retenga y entregue la suma o cuotas periódicas fijadas en ella directamente al alimentario, a su representante legal, o a la persona a cuyo cuidado esté.</w:t>
      </w:r>
    </w:p>
    <w:p w14:paraId="0391AD98" w14:textId="77777777" w:rsidR="00500962" w:rsidRDefault="00500962">
      <w:pPr>
        <w:pBdr>
          <w:top w:val="nil"/>
          <w:left w:val="nil"/>
          <w:bottom w:val="nil"/>
          <w:right w:val="nil"/>
          <w:between w:val="nil"/>
        </w:pBdr>
        <w:jc w:val="both"/>
        <w:rPr>
          <w:rFonts w:ascii="Arial" w:eastAsia="Arial" w:hAnsi="Arial" w:cs="Arial"/>
          <w:color w:val="000000"/>
          <w:sz w:val="16"/>
          <w:szCs w:val="16"/>
        </w:rPr>
      </w:pPr>
    </w:p>
    <w:p w14:paraId="06BD5B44" w14:textId="77777777" w:rsidR="00500962" w:rsidRDefault="00000000">
      <w:pPr>
        <w:pBdr>
          <w:top w:val="nil"/>
          <w:left w:val="nil"/>
          <w:bottom w:val="nil"/>
          <w:right w:val="nil"/>
          <w:between w:val="nil"/>
        </w:pBdr>
        <w:jc w:val="both"/>
        <w:rPr>
          <w:color w:val="000000"/>
          <w:sz w:val="20"/>
          <w:szCs w:val="20"/>
        </w:rPr>
      </w:pPr>
      <w:r>
        <w:rPr>
          <w:rFonts w:ascii="Arial" w:eastAsia="Arial" w:hAnsi="Arial" w:cs="Arial"/>
          <w:color w:val="000000"/>
          <w:sz w:val="16"/>
          <w:szCs w:val="16"/>
        </w:rPr>
        <w:t>La notificación del inciso anterior se efectuará por cédula, dejándose testimonio en el proceso de la práctica de la diligencia, en los términos del artículo 48 del Código de Procedimiento Civil. No obstante, lo anterior, el juez podrá ordenar que dicha notificación se efectúe por alguna otra forma expedita, segura y eficaz, y dejará constancia de ella en el proceso.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6BA6" w14:textId="77777777" w:rsidR="00500962" w:rsidRDefault="00000000">
    <w:pPr>
      <w:pStyle w:val="Ttulo1"/>
      <w:tabs>
        <w:tab w:val="left" w:pos="2010"/>
      </w:tabs>
      <w:jc w:val="center"/>
      <w:rPr>
        <w:rFonts w:ascii="Times New Roman" w:eastAsia="Times New Roman" w:hAnsi="Times New Roman" w:cs="Times New Roman"/>
        <w:color w:val="000000"/>
        <w:sz w:val="24"/>
        <w:szCs w:val="24"/>
      </w:rPr>
    </w:pPr>
    <w:bookmarkStart w:id="2" w:name="_heading=h.b6wemvws94yc" w:colFirst="0" w:colLast="0"/>
    <w:bookmarkEnd w:id="2"/>
    <w:r>
      <w:rPr>
        <w:noProof/>
      </w:rPr>
      <w:drawing>
        <wp:anchor distT="114300" distB="114300" distL="114300" distR="114300" simplePos="0" relativeHeight="251658240" behindDoc="0" locked="0" layoutInCell="1" hidden="0" allowOverlap="1" wp14:anchorId="776FF761" wp14:editId="1D72414C">
          <wp:simplePos x="0" y="0"/>
          <wp:positionH relativeFrom="column">
            <wp:posOffset>4467225</wp:posOffset>
          </wp:positionH>
          <wp:positionV relativeFrom="paragraph">
            <wp:posOffset>1</wp:posOffset>
          </wp:positionV>
          <wp:extent cx="1821532" cy="393383"/>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1532" cy="39338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33FBA3B" wp14:editId="7ED8370E">
          <wp:simplePos x="0" y="0"/>
          <wp:positionH relativeFrom="column">
            <wp:posOffset>-876299</wp:posOffset>
          </wp:positionH>
          <wp:positionV relativeFrom="paragraph">
            <wp:posOffset>-200024</wp:posOffset>
          </wp:positionV>
          <wp:extent cx="2892772" cy="785813"/>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892772" cy="7858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62"/>
    <w:rsid w:val="00500962"/>
    <w:rsid w:val="0080053D"/>
    <w:rsid w:val="008F7CF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214928F"/>
  <w15:docId w15:val="{E2473159-420F-2D46-936A-094A7B43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6CE"/>
    <w:rPr>
      <w:lang w:eastAsia="es-ES"/>
    </w:rPr>
  </w:style>
  <w:style w:type="paragraph" w:styleId="Ttulo1">
    <w:name w:val="heading 1"/>
    <w:basedOn w:val="Normal"/>
    <w:next w:val="Normal"/>
    <w:link w:val="Ttulo1Car"/>
    <w:uiPriority w:val="9"/>
    <w:qFormat/>
    <w:rsid w:val="000E01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12C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Refdecomentario">
    <w:name w:val="annotation reference"/>
    <w:basedOn w:val="Fuentedeprrafopredeter"/>
    <w:uiPriority w:val="99"/>
    <w:semiHidden/>
    <w:unhideWhenUsed/>
    <w:rsid w:val="00C366BA"/>
    <w:rPr>
      <w:sz w:val="16"/>
      <w:szCs w:val="16"/>
    </w:rPr>
  </w:style>
  <w:style w:type="paragraph" w:styleId="Textocomentario">
    <w:name w:val="annotation text"/>
    <w:basedOn w:val="Normal"/>
    <w:link w:val="TextocomentarioCar"/>
    <w:uiPriority w:val="99"/>
    <w:unhideWhenUsed/>
    <w:rsid w:val="00C366BA"/>
    <w:rPr>
      <w:sz w:val="20"/>
      <w:szCs w:val="20"/>
    </w:rPr>
  </w:style>
  <w:style w:type="character" w:customStyle="1" w:styleId="TextocomentarioCar">
    <w:name w:val="Texto comentario Car"/>
    <w:basedOn w:val="Fuentedeprrafopredeter"/>
    <w:link w:val="Textocomentario"/>
    <w:uiPriority w:val="99"/>
    <w:rsid w:val="00C366BA"/>
    <w:rPr>
      <w:rFonts w:ascii="Times New Roman" w:eastAsia="Times New Roman" w:hAnsi="Times New Roman" w:cs="Times New Roman"/>
      <w:sz w:val="20"/>
      <w:szCs w:val="20"/>
      <w:lang w:val="es-ES" w:eastAsia="es-ES"/>
    </w:rPr>
  </w:style>
  <w:style w:type="paragraph" w:styleId="Prrafodelista">
    <w:name w:val="List Paragraph"/>
    <w:basedOn w:val="Normal"/>
    <w:uiPriority w:val="99"/>
    <w:qFormat/>
    <w:rsid w:val="006D7AD1"/>
    <w:pPr>
      <w:ind w:left="720"/>
      <w:contextualSpacing/>
    </w:pPr>
  </w:style>
  <w:style w:type="paragraph" w:styleId="Asuntodelcomentario">
    <w:name w:val="annotation subject"/>
    <w:basedOn w:val="Textocomentario"/>
    <w:next w:val="Textocomentario"/>
    <w:link w:val="AsuntodelcomentarioCar"/>
    <w:uiPriority w:val="99"/>
    <w:semiHidden/>
    <w:unhideWhenUsed/>
    <w:rsid w:val="00E179D7"/>
    <w:rPr>
      <w:b/>
      <w:bCs/>
    </w:rPr>
  </w:style>
  <w:style w:type="character" w:customStyle="1" w:styleId="AsuntodelcomentarioCar">
    <w:name w:val="Asunto del comentario Car"/>
    <w:basedOn w:val="TextocomentarioCar"/>
    <w:link w:val="Asuntodelcomentario"/>
    <w:uiPriority w:val="99"/>
    <w:semiHidden/>
    <w:rsid w:val="00E179D7"/>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link w:val="Ttulo2"/>
    <w:uiPriority w:val="9"/>
    <w:rsid w:val="00012C1E"/>
    <w:rPr>
      <w:rFonts w:asciiTheme="majorHAnsi" w:eastAsiaTheme="majorEastAsia" w:hAnsiTheme="majorHAnsi" w:cstheme="majorBidi"/>
      <w:color w:val="2F5496" w:themeColor="accent1" w:themeShade="BF"/>
      <w:sz w:val="26"/>
      <w:szCs w:val="26"/>
      <w:lang w:val="es-ES" w:eastAsia="es-ES"/>
    </w:rPr>
  </w:style>
  <w:style w:type="character" w:styleId="Hipervnculo">
    <w:name w:val="Hyperlink"/>
    <w:basedOn w:val="Fuentedeprrafopredeter"/>
    <w:uiPriority w:val="99"/>
    <w:unhideWhenUsed/>
    <w:rsid w:val="00472694"/>
    <w:rPr>
      <w:color w:val="0563C1" w:themeColor="hyperlink"/>
      <w:u w:val="single"/>
    </w:rPr>
  </w:style>
  <w:style w:type="paragraph" w:customStyle="1" w:styleId="Default">
    <w:name w:val="Default"/>
    <w:rsid w:val="00CA2E8F"/>
    <w:pPr>
      <w:autoSpaceDE w:val="0"/>
      <w:autoSpaceDN w:val="0"/>
      <w:adjustRightInd w:val="0"/>
    </w:pPr>
    <w:rPr>
      <w:rFonts w:ascii="Arial Narrow" w:hAnsi="Arial Narrow" w:cs="Arial Narrow"/>
      <w:color w:val="000000"/>
      <w:lang w:eastAsia="es-ES"/>
    </w:rPr>
  </w:style>
  <w:style w:type="paragraph" w:styleId="Encabezado">
    <w:name w:val="header"/>
    <w:basedOn w:val="Normal"/>
    <w:link w:val="EncabezadoCar"/>
    <w:uiPriority w:val="99"/>
    <w:unhideWhenUsed/>
    <w:rsid w:val="00FD43F5"/>
    <w:pPr>
      <w:tabs>
        <w:tab w:val="center" w:pos="4419"/>
        <w:tab w:val="right" w:pos="8838"/>
      </w:tabs>
    </w:pPr>
  </w:style>
  <w:style w:type="character" w:customStyle="1" w:styleId="EncabezadoCar">
    <w:name w:val="Encabezado Car"/>
    <w:basedOn w:val="Fuentedeprrafopredeter"/>
    <w:link w:val="Encabezado"/>
    <w:uiPriority w:val="99"/>
    <w:rsid w:val="00FD43F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D43F5"/>
    <w:pPr>
      <w:tabs>
        <w:tab w:val="center" w:pos="4419"/>
        <w:tab w:val="right" w:pos="8838"/>
      </w:tabs>
    </w:pPr>
  </w:style>
  <w:style w:type="character" w:customStyle="1" w:styleId="PiedepginaCar">
    <w:name w:val="Pie de página Car"/>
    <w:basedOn w:val="Fuentedeprrafopredeter"/>
    <w:link w:val="Piedepgina"/>
    <w:uiPriority w:val="99"/>
    <w:rsid w:val="00FD43F5"/>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0E013D"/>
    <w:rPr>
      <w:rFonts w:asciiTheme="majorHAnsi" w:eastAsiaTheme="majorEastAsia" w:hAnsiTheme="majorHAnsi" w:cstheme="majorBidi"/>
      <w:color w:val="2F5496" w:themeColor="accent1" w:themeShade="BF"/>
      <w:sz w:val="32"/>
      <w:szCs w:val="32"/>
      <w:lang w:val="es-ES" w:eastAsia="es-ES"/>
    </w:rPr>
  </w:style>
  <w:style w:type="paragraph" w:styleId="Sinespaciado">
    <w:name w:val="No Spacing"/>
    <w:link w:val="SinespaciadoCar"/>
    <w:uiPriority w:val="1"/>
    <w:qFormat/>
    <w:rsid w:val="000E013D"/>
    <w:rPr>
      <w:rFonts w:ascii="Calibri" w:eastAsia="Calibri" w:hAnsi="Calibri"/>
    </w:rPr>
  </w:style>
  <w:style w:type="character" w:customStyle="1" w:styleId="SinespaciadoCar">
    <w:name w:val="Sin espaciado Car"/>
    <w:link w:val="Sinespaciado"/>
    <w:uiPriority w:val="1"/>
    <w:rsid w:val="000E013D"/>
    <w:rPr>
      <w:rFonts w:ascii="Calibri" w:eastAsia="Calibri" w:hAnsi="Calibri" w:cs="Times New Roman"/>
      <w:lang w:val="es-ES"/>
    </w:rPr>
  </w:style>
  <w:style w:type="table" w:styleId="Tablaconcuadrcula">
    <w:name w:val="Table Grid"/>
    <w:basedOn w:val="Tablanormal"/>
    <w:uiPriority w:val="39"/>
    <w:rsid w:val="000E0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013D"/>
    <w:rPr>
      <w:rFonts w:ascii="Tahoma" w:hAnsi="Tahoma" w:cs="Tahoma"/>
      <w:sz w:val="16"/>
      <w:szCs w:val="16"/>
    </w:rPr>
  </w:style>
  <w:style w:type="character" w:customStyle="1" w:styleId="TextodegloboCar">
    <w:name w:val="Texto de globo Car"/>
    <w:basedOn w:val="Fuentedeprrafopredeter"/>
    <w:link w:val="Textodeglobo"/>
    <w:uiPriority w:val="99"/>
    <w:semiHidden/>
    <w:rsid w:val="000E013D"/>
    <w:rPr>
      <w:rFonts w:ascii="Tahoma" w:eastAsia="Times New Roman" w:hAnsi="Tahoma" w:cs="Tahoma"/>
      <w:sz w:val="16"/>
      <w:szCs w:val="16"/>
      <w:lang w:val="es-ES" w:eastAsia="es-ES"/>
    </w:rPr>
  </w:style>
  <w:style w:type="paragraph" w:styleId="Textonotapie">
    <w:name w:val="footnote text"/>
    <w:basedOn w:val="Normal"/>
    <w:link w:val="TextonotapieCar"/>
    <w:uiPriority w:val="99"/>
    <w:unhideWhenUsed/>
    <w:rsid w:val="000E013D"/>
    <w:rPr>
      <w:sz w:val="20"/>
      <w:szCs w:val="20"/>
    </w:rPr>
  </w:style>
  <w:style w:type="character" w:customStyle="1" w:styleId="TextonotapieCar">
    <w:name w:val="Texto nota pie Car"/>
    <w:basedOn w:val="Fuentedeprrafopredeter"/>
    <w:link w:val="Textonotapie"/>
    <w:uiPriority w:val="99"/>
    <w:rsid w:val="000E013D"/>
    <w:rPr>
      <w:rFonts w:ascii="Times New Roman" w:eastAsia="Times New Roman" w:hAnsi="Times New Roman" w:cs="Times New Roman"/>
      <w:sz w:val="20"/>
      <w:szCs w:val="20"/>
      <w:lang w:val="es-ES" w:eastAsia="es-ES"/>
    </w:rPr>
  </w:style>
  <w:style w:type="character" w:styleId="Refdenotaalpie">
    <w:name w:val="footnote reference"/>
    <w:uiPriority w:val="99"/>
    <w:rsid w:val="000E013D"/>
    <w:rPr>
      <w:vertAlign w:val="superscript"/>
    </w:rPr>
  </w:style>
  <w:style w:type="paragraph" w:styleId="NormalWeb">
    <w:name w:val="Normal (Web)"/>
    <w:basedOn w:val="Normal"/>
    <w:uiPriority w:val="99"/>
    <w:rsid w:val="000E013D"/>
    <w:pPr>
      <w:spacing w:before="100" w:beforeAutospacing="1" w:after="100" w:afterAutospacing="1"/>
    </w:pPr>
    <w:rPr>
      <w:rFonts w:ascii="Arial Unicode MS" w:eastAsia="Arial Unicode MS" w:hAnsi="Arial Unicode MS" w:cs="Arial Unicode MS"/>
      <w:color w:val="FFFFFF"/>
    </w:rPr>
  </w:style>
  <w:style w:type="paragraph" w:styleId="Revisin">
    <w:name w:val="Revision"/>
    <w:hidden/>
    <w:uiPriority w:val="99"/>
    <w:semiHidden/>
    <w:rsid w:val="000E013D"/>
    <w:rPr>
      <w:lang w:eastAsia="es-ES"/>
    </w:rPr>
  </w:style>
  <w:style w:type="paragraph" w:styleId="TtuloTDC">
    <w:name w:val="TOC Heading"/>
    <w:basedOn w:val="Ttulo1"/>
    <w:next w:val="Normal"/>
    <w:uiPriority w:val="39"/>
    <w:unhideWhenUsed/>
    <w:qFormat/>
    <w:rsid w:val="000E013D"/>
    <w:pPr>
      <w:spacing w:line="259" w:lineRule="auto"/>
      <w:outlineLvl w:val="9"/>
    </w:pPr>
    <w:rPr>
      <w:lang w:val="es-CL" w:eastAsia="es-CL"/>
    </w:rPr>
  </w:style>
  <w:style w:type="paragraph" w:styleId="TDC1">
    <w:name w:val="toc 1"/>
    <w:basedOn w:val="Normal"/>
    <w:next w:val="Normal"/>
    <w:autoRedefine/>
    <w:uiPriority w:val="39"/>
    <w:unhideWhenUsed/>
    <w:rsid w:val="000E013D"/>
    <w:pPr>
      <w:tabs>
        <w:tab w:val="left" w:pos="567"/>
        <w:tab w:val="right" w:leader="dot" w:pos="8828"/>
      </w:tabs>
      <w:spacing w:after="100"/>
    </w:pPr>
    <w:rPr>
      <w:rFonts w:ascii="Arial" w:hAnsi="Arial" w:cs="Arial"/>
      <w:noProof/>
    </w:rPr>
  </w:style>
  <w:style w:type="paragraph" w:styleId="TDC2">
    <w:name w:val="toc 2"/>
    <w:basedOn w:val="Normal"/>
    <w:next w:val="Normal"/>
    <w:autoRedefine/>
    <w:uiPriority w:val="39"/>
    <w:unhideWhenUsed/>
    <w:rsid w:val="000E013D"/>
    <w:pPr>
      <w:spacing w:after="100"/>
      <w:ind w:left="240"/>
    </w:pPr>
  </w:style>
  <w:style w:type="paragraph" w:styleId="TDC3">
    <w:name w:val="toc 3"/>
    <w:basedOn w:val="Normal"/>
    <w:next w:val="Normal"/>
    <w:autoRedefine/>
    <w:uiPriority w:val="39"/>
    <w:unhideWhenUsed/>
    <w:rsid w:val="000E013D"/>
    <w:pPr>
      <w:spacing w:after="100" w:line="259" w:lineRule="auto"/>
      <w:ind w:left="440"/>
    </w:pPr>
    <w:rPr>
      <w:rFonts w:asciiTheme="minorHAnsi" w:eastAsiaTheme="minorEastAsia" w:hAnsiTheme="minorHAnsi"/>
      <w:sz w:val="22"/>
      <w:szCs w:val="22"/>
      <w:lang w:val="es-CL" w:eastAsia="es-CL"/>
    </w:rPr>
  </w:style>
  <w:style w:type="paragraph" w:customStyle="1" w:styleId="xmsonormal">
    <w:name w:val="x_msonormal"/>
    <w:basedOn w:val="Normal"/>
    <w:rsid w:val="000E013D"/>
    <w:pPr>
      <w:spacing w:before="100" w:beforeAutospacing="1" w:after="100" w:afterAutospacing="1"/>
    </w:pPr>
    <w:rPr>
      <w:lang w:val="es-CL" w:eastAsia="es-CL"/>
    </w:rPr>
  </w:style>
  <w:style w:type="character" w:styleId="Mencinsinresolver">
    <w:name w:val="Unresolved Mention"/>
    <w:basedOn w:val="Fuentedeprrafopredeter"/>
    <w:uiPriority w:val="99"/>
    <w:semiHidden/>
    <w:unhideWhenUsed/>
    <w:rsid w:val="000E013D"/>
    <w:rPr>
      <w:color w:val="605E5C"/>
      <w:shd w:val="clear" w:color="auto" w:fill="E1DFDD"/>
    </w:rPr>
  </w:style>
  <w:style w:type="table" w:customStyle="1" w:styleId="Tablaconcuadrcula1">
    <w:name w:val="Tabla con cuadrícula1"/>
    <w:basedOn w:val="Tablanormal"/>
    <w:next w:val="Tablaconcuadrcula"/>
    <w:uiPriority w:val="39"/>
    <w:rsid w:val="000E013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E013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E013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FbpK6yTM/tqmTigP8I8O/Vq5nw==">CgMxLjAyDmguYTVlMWVwbGlocHBmMghoLmdqZGd4czIOaC5iNndlbXZ3czk0eWM4AHIhMVBncHl4MVF4ZzFYNWtyeXhpWDJHTUsya05LM1dSWGsz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1207</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Arias Molina</dc:creator>
  <cp:lastModifiedBy>lorena duran</cp:lastModifiedBy>
  <cp:revision>2</cp:revision>
  <dcterms:created xsi:type="dcterms:W3CDTF">2023-01-20T14:14:00Z</dcterms:created>
  <dcterms:modified xsi:type="dcterms:W3CDTF">2024-03-18T16:24:00Z</dcterms:modified>
</cp:coreProperties>
</file>